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B0" w:rsidRDefault="0051205C" w:rsidP="0051205C">
      <w:pPr>
        <w:pStyle w:val="Pa2"/>
        <w:spacing w:after="80"/>
        <w:rPr>
          <w:rFonts w:cs="Roboto"/>
          <w:color w:val="000000"/>
          <w:sz w:val="34"/>
          <w:szCs w:val="34"/>
        </w:rPr>
      </w:pPr>
      <w:r>
        <w:rPr>
          <w:rFonts w:cs="Roboto"/>
          <w:b/>
          <w:bCs/>
          <w:color w:val="000000"/>
          <w:sz w:val="34"/>
          <w:szCs w:val="34"/>
        </w:rPr>
        <w:t xml:space="preserve">VICTIMS’ RIGHTS </w:t>
      </w:r>
    </w:p>
    <w:p w:rsidR="006273B0" w:rsidRDefault="006273B0" w:rsidP="0051205C">
      <w:pPr>
        <w:rPr>
          <w:b/>
          <w:sz w:val="20"/>
          <w:szCs w:val="20"/>
        </w:rPr>
      </w:pPr>
      <w:r>
        <w:rPr>
          <w:rFonts w:ascii="Roboto Slab" w:hAnsi="Roboto Slab" w:cs="Roboto Slab"/>
          <w:color w:val="000000"/>
          <w:sz w:val="22"/>
          <w:szCs w:val="22"/>
        </w:rPr>
        <w:t>A victim in the state of New Mexico has a legal right to be treated with fairness, respect and dignity and to be free from intimidation, harassment or abuse throughout the criminal or juvenile justice process. All state, county and municipal criminal justice agencies and courts in New Mexico are required to perform certain duties to ensure your rights.</w:t>
      </w:r>
    </w:p>
    <w:p w:rsidR="006273B0" w:rsidRDefault="006273B0" w:rsidP="006273B0">
      <w:pPr>
        <w:jc w:val="center"/>
        <w:rPr>
          <w:b/>
          <w:sz w:val="20"/>
          <w:szCs w:val="20"/>
        </w:rPr>
      </w:pPr>
    </w:p>
    <w:p w:rsidR="006273B0" w:rsidRPr="0051205C" w:rsidRDefault="006273B0" w:rsidP="0051205C">
      <w:pPr>
        <w:pStyle w:val="Pa2"/>
        <w:spacing w:after="80"/>
        <w:rPr>
          <w:rFonts w:cs="Roboto"/>
          <w:b/>
          <w:bCs/>
          <w:color w:val="000000"/>
          <w:sz w:val="34"/>
          <w:szCs w:val="34"/>
        </w:rPr>
      </w:pPr>
      <w:r w:rsidRPr="0051205C">
        <w:rPr>
          <w:rFonts w:cs="Roboto"/>
          <w:b/>
          <w:bCs/>
          <w:color w:val="000000"/>
          <w:sz w:val="34"/>
          <w:szCs w:val="34"/>
        </w:rPr>
        <w:t>VICTIMS’ BILL OF RIGHTS</w:t>
      </w:r>
    </w:p>
    <w:p w:rsidR="006273B0" w:rsidRPr="0051205C" w:rsidRDefault="006273B0" w:rsidP="006273B0">
      <w:pPr>
        <w:rPr>
          <w:rFonts w:ascii="Roboto Slab" w:hAnsi="Roboto Slab" w:cs="Roboto Slab"/>
          <w:color w:val="000000"/>
          <w:sz w:val="22"/>
          <w:szCs w:val="22"/>
        </w:rPr>
      </w:pPr>
      <w:r w:rsidRPr="0051205C">
        <w:rPr>
          <w:rFonts w:ascii="Roboto Slab" w:hAnsi="Roboto Slab" w:cs="Roboto Slab"/>
          <w:color w:val="000000"/>
          <w:sz w:val="22"/>
          <w:szCs w:val="22"/>
        </w:rPr>
        <w:t>Victims of dating violence, domestic violence, sexual assault or a violent crime will have the right to the following:</w:t>
      </w:r>
    </w:p>
    <w:p w:rsidR="006273B0" w:rsidRPr="0051205C" w:rsidRDefault="006273B0" w:rsidP="006273B0">
      <w:pPr>
        <w:numPr>
          <w:ilvl w:val="0"/>
          <w:numId w:val="1"/>
        </w:numPr>
        <w:rPr>
          <w:rFonts w:ascii="Roboto Slab" w:hAnsi="Roboto Slab" w:cs="Roboto Slab"/>
          <w:color w:val="000000"/>
          <w:sz w:val="22"/>
          <w:szCs w:val="22"/>
        </w:rPr>
      </w:pPr>
      <w:r w:rsidRPr="0051205C">
        <w:rPr>
          <w:rFonts w:ascii="Roboto Slab" w:hAnsi="Roboto Slab" w:cs="Roboto Slab"/>
          <w:color w:val="000000"/>
          <w:sz w:val="22"/>
          <w:szCs w:val="22"/>
        </w:rPr>
        <w:t>Reasonable changes to academic and living situations</w:t>
      </w:r>
    </w:p>
    <w:p w:rsidR="006273B0" w:rsidRPr="0051205C" w:rsidRDefault="006273B0" w:rsidP="006273B0">
      <w:pPr>
        <w:numPr>
          <w:ilvl w:val="0"/>
          <w:numId w:val="1"/>
        </w:numPr>
        <w:rPr>
          <w:rFonts w:ascii="Roboto Slab" w:hAnsi="Roboto Slab" w:cs="Roboto Slab"/>
          <w:color w:val="000000"/>
          <w:sz w:val="22"/>
          <w:szCs w:val="22"/>
        </w:rPr>
      </w:pPr>
      <w:r w:rsidRPr="0051205C">
        <w:rPr>
          <w:rFonts w:ascii="Roboto Slab" w:hAnsi="Roboto Slab" w:cs="Roboto Slab"/>
          <w:color w:val="000000"/>
          <w:sz w:val="22"/>
          <w:szCs w:val="22"/>
        </w:rPr>
        <w:t>Referral to counseling, victims’ advocacy and other resources</w:t>
      </w:r>
    </w:p>
    <w:p w:rsidR="006273B0" w:rsidRPr="0051205C" w:rsidRDefault="006273B0" w:rsidP="006273B0">
      <w:pPr>
        <w:numPr>
          <w:ilvl w:val="0"/>
          <w:numId w:val="1"/>
        </w:numPr>
        <w:rPr>
          <w:rFonts w:ascii="Roboto Slab" w:hAnsi="Roboto Slab" w:cs="Roboto Slab"/>
          <w:color w:val="000000"/>
          <w:sz w:val="22"/>
          <w:szCs w:val="22"/>
        </w:rPr>
      </w:pPr>
      <w:r w:rsidRPr="0051205C">
        <w:rPr>
          <w:rFonts w:ascii="Roboto Slab" w:hAnsi="Roboto Slab" w:cs="Roboto Slab"/>
          <w:color w:val="000000"/>
          <w:sz w:val="22"/>
          <w:szCs w:val="22"/>
        </w:rPr>
        <w:t>Assistance in notifying law enforcement</w:t>
      </w:r>
    </w:p>
    <w:p w:rsidR="006273B0" w:rsidRPr="0051205C" w:rsidRDefault="006273B0" w:rsidP="006273B0">
      <w:pPr>
        <w:numPr>
          <w:ilvl w:val="0"/>
          <w:numId w:val="1"/>
        </w:numPr>
        <w:rPr>
          <w:rFonts w:ascii="Roboto Slab" w:hAnsi="Roboto Slab" w:cs="Roboto Slab"/>
          <w:color w:val="000000"/>
          <w:sz w:val="22"/>
          <w:szCs w:val="22"/>
        </w:rPr>
      </w:pPr>
      <w:r w:rsidRPr="0051205C">
        <w:rPr>
          <w:rFonts w:ascii="Roboto Slab" w:hAnsi="Roboto Slab" w:cs="Roboto Slab"/>
          <w:color w:val="000000"/>
          <w:sz w:val="22"/>
          <w:szCs w:val="22"/>
        </w:rPr>
        <w:t>The same opportunity as the accused to have others present at any disciplinary hearing(s).</w:t>
      </w:r>
    </w:p>
    <w:p w:rsidR="0051205C" w:rsidRPr="0051205C" w:rsidRDefault="0051205C" w:rsidP="00CD3E51">
      <w:pPr>
        <w:numPr>
          <w:ilvl w:val="0"/>
          <w:numId w:val="1"/>
        </w:numPr>
        <w:rPr>
          <w:rFonts w:ascii="Roboto Slab" w:hAnsi="Roboto Slab" w:cs="Roboto Slab"/>
          <w:color w:val="000000"/>
          <w:sz w:val="22"/>
          <w:szCs w:val="22"/>
        </w:rPr>
      </w:pPr>
      <w:r w:rsidRPr="0051205C">
        <w:rPr>
          <w:rFonts w:ascii="Roboto Slab" w:hAnsi="Roboto Slab" w:cs="Roboto Slab"/>
          <w:color w:val="000000"/>
          <w:sz w:val="22"/>
          <w:szCs w:val="22"/>
        </w:rPr>
        <w:t>Opportunity and assistance to speak</w:t>
      </w:r>
      <w:r w:rsidRPr="0051205C">
        <w:rPr>
          <w:rFonts w:ascii="Roboto Slab" w:hAnsi="Roboto Slab" w:cs="Roboto Slab"/>
          <w:color w:val="000000"/>
          <w:sz w:val="22"/>
          <w:szCs w:val="22"/>
        </w:rPr>
        <w:t xml:space="preserve"> </w:t>
      </w:r>
      <w:r w:rsidRPr="0051205C">
        <w:rPr>
          <w:rFonts w:ascii="Roboto Slab" w:hAnsi="Roboto Slab" w:cs="Roboto Slab"/>
          <w:color w:val="000000"/>
          <w:sz w:val="22"/>
          <w:szCs w:val="22"/>
        </w:rPr>
        <w:t>or the choice not to speak to anyone</w:t>
      </w:r>
      <w:r>
        <w:rPr>
          <w:rFonts w:ascii="Roboto Slab" w:hAnsi="Roboto Slab" w:cs="Roboto Slab"/>
          <w:color w:val="000000"/>
          <w:sz w:val="22"/>
          <w:szCs w:val="22"/>
        </w:rPr>
        <w:t xml:space="preserve"> </w:t>
      </w:r>
      <w:bookmarkStart w:id="0" w:name="_GoBack"/>
      <w:bookmarkEnd w:id="0"/>
      <w:r w:rsidRPr="0051205C">
        <w:rPr>
          <w:rFonts w:ascii="Roboto Slab" w:hAnsi="Roboto Slab" w:cs="Roboto Slab"/>
          <w:color w:val="000000"/>
          <w:sz w:val="22"/>
          <w:szCs w:val="22"/>
        </w:rPr>
        <w:t>regarding the incident or outcome</w:t>
      </w:r>
    </w:p>
    <w:p w:rsidR="006273B0" w:rsidRPr="0051205C" w:rsidRDefault="006273B0" w:rsidP="006273B0">
      <w:pPr>
        <w:numPr>
          <w:ilvl w:val="0"/>
          <w:numId w:val="1"/>
        </w:numPr>
        <w:rPr>
          <w:rFonts w:ascii="Roboto Slab" w:hAnsi="Roboto Slab" w:cs="Roboto Slab"/>
          <w:color w:val="000000"/>
          <w:sz w:val="22"/>
          <w:szCs w:val="22"/>
        </w:rPr>
      </w:pPr>
      <w:r w:rsidRPr="0051205C">
        <w:rPr>
          <w:rFonts w:ascii="Roboto Slab" w:hAnsi="Roboto Slab" w:cs="Roboto Slab"/>
          <w:color w:val="000000"/>
          <w:sz w:val="22"/>
          <w:szCs w:val="22"/>
        </w:rPr>
        <w:t>Unconditional notification of the outcomes of hearings, sanctions, and terms of sanctions in place</w:t>
      </w:r>
    </w:p>
    <w:p w:rsidR="006273B0" w:rsidRPr="0051205C" w:rsidRDefault="006273B0" w:rsidP="006273B0">
      <w:pPr>
        <w:numPr>
          <w:ilvl w:val="0"/>
          <w:numId w:val="1"/>
        </w:numPr>
        <w:rPr>
          <w:rFonts w:ascii="Roboto Slab" w:hAnsi="Roboto Slab" w:cs="Roboto Slab"/>
          <w:color w:val="000000"/>
          <w:sz w:val="22"/>
          <w:szCs w:val="22"/>
        </w:rPr>
      </w:pPr>
      <w:r w:rsidRPr="0051205C">
        <w:rPr>
          <w:rFonts w:ascii="Roboto Slab" w:hAnsi="Roboto Slab" w:cs="Roboto Slab"/>
          <w:color w:val="000000"/>
          <w:sz w:val="22"/>
          <w:szCs w:val="22"/>
        </w:rPr>
        <w:t>Confidentiality to the extent allowable by law and University policy</w:t>
      </w:r>
    </w:p>
    <w:p w:rsidR="00F745E1" w:rsidRDefault="00F745E1"/>
    <w:sectPr w:rsidR="00F74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Roboto"/>
    <w:panose1 w:val="00000000000000000000"/>
    <w:charset w:val="00"/>
    <w:family w:val="swiss"/>
    <w:notTrueType/>
    <w:pitch w:val="default"/>
    <w:sig w:usb0="00000003" w:usb1="00000000" w:usb2="00000000" w:usb3="00000000" w:csb0="00000001" w:csb1="00000000"/>
  </w:font>
  <w:font w:name="Roboto Slab">
    <w:altName w:val="Roboto Slab"/>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865FE1"/>
    <w:multiLevelType w:val="hybridMultilevel"/>
    <w:tmpl w:val="247A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B0"/>
    <w:rsid w:val="0051205C"/>
    <w:rsid w:val="006273B0"/>
    <w:rsid w:val="00F7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51BAC-9127-425E-9B77-B9192F2A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6273B0"/>
    <w:pPr>
      <w:autoSpaceDE w:val="0"/>
      <w:autoSpaceDN w:val="0"/>
      <w:adjustRightInd w:val="0"/>
      <w:spacing w:line="341" w:lineRule="atLeast"/>
    </w:pPr>
    <w:rPr>
      <w:rFonts w:ascii="Roboto" w:eastAsiaTheme="minorHAnsi" w:hAnsi="Roboto"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ENMU-Roswell Safety</dc:creator>
  <cp:keywords/>
  <dc:description/>
  <cp:lastModifiedBy>ENMU-Roswell Safety</cp:lastModifiedBy>
  <cp:revision>1</cp:revision>
  <dcterms:created xsi:type="dcterms:W3CDTF">2016-09-26T18:09:00Z</dcterms:created>
  <dcterms:modified xsi:type="dcterms:W3CDTF">2016-09-26T18:50:00Z</dcterms:modified>
</cp:coreProperties>
</file>